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74" w:rsidRDefault="007D67B1" w:rsidP="0011612E">
      <w:pPr>
        <w:tabs>
          <w:tab w:val="left" w:pos="2370"/>
        </w:tabs>
        <w:rPr>
          <w:b/>
        </w:rPr>
      </w:pPr>
      <w:bookmarkStart w:id="0" w:name="_GoBack"/>
      <w:bookmarkEnd w:id="0"/>
      <w:r>
        <w:rPr>
          <w:b/>
        </w:rPr>
        <w:t>Komentář k hospodaření města v roce 2016</w:t>
      </w:r>
      <w:r w:rsidR="0011612E">
        <w:rPr>
          <w:b/>
        </w:rPr>
        <w:tab/>
      </w:r>
    </w:p>
    <w:p w:rsidR="00A21C0E" w:rsidRPr="008011D7" w:rsidRDefault="00153D54" w:rsidP="00B92E87">
      <w:pPr>
        <w:jc w:val="both"/>
        <w:rPr>
          <w:b/>
        </w:rPr>
      </w:pPr>
      <w:r w:rsidRPr="008011D7">
        <w:rPr>
          <w:b/>
        </w:rPr>
        <w:t>Rozpočtové h</w:t>
      </w:r>
      <w:r w:rsidR="00944CD0" w:rsidRPr="008011D7">
        <w:rPr>
          <w:b/>
        </w:rPr>
        <w:t xml:space="preserve">ospodaření statutárního města </w:t>
      </w:r>
      <w:r w:rsidRPr="008011D7">
        <w:rPr>
          <w:b/>
        </w:rPr>
        <w:t xml:space="preserve">Chomutova skončilo </w:t>
      </w:r>
      <w:r w:rsidR="00944CD0" w:rsidRPr="008011D7">
        <w:rPr>
          <w:b/>
        </w:rPr>
        <w:t>v roce 201</w:t>
      </w:r>
      <w:r w:rsidR="00A1108B">
        <w:rPr>
          <w:b/>
        </w:rPr>
        <w:t>6</w:t>
      </w:r>
      <w:r w:rsidR="00944CD0" w:rsidRPr="008011D7">
        <w:rPr>
          <w:b/>
        </w:rPr>
        <w:t xml:space="preserve"> </w:t>
      </w:r>
      <w:r w:rsidRPr="008011D7">
        <w:rPr>
          <w:b/>
        </w:rPr>
        <w:t xml:space="preserve">se zlepšeným hospodářským výsledkem ve výši </w:t>
      </w:r>
      <w:r w:rsidR="00A1108B">
        <w:rPr>
          <w:b/>
        </w:rPr>
        <w:t xml:space="preserve">68,3 mil. Kč </w:t>
      </w:r>
      <w:r w:rsidR="00A1108B" w:rsidRPr="00A1108B">
        <w:t xml:space="preserve">(rok 2015 </w:t>
      </w:r>
      <w:r w:rsidR="00B9067F" w:rsidRPr="00A1108B">
        <w:t>43,</w:t>
      </w:r>
      <w:r w:rsidR="00B92E87" w:rsidRPr="00A1108B">
        <w:t>8 mil.</w:t>
      </w:r>
      <w:r w:rsidR="00A1108B" w:rsidRPr="00A1108B">
        <w:t xml:space="preserve"> Kč).</w:t>
      </w:r>
    </w:p>
    <w:p w:rsidR="003A154D" w:rsidRDefault="00A21C0E" w:rsidP="00153D54">
      <w:pPr>
        <w:jc w:val="both"/>
      </w:pPr>
      <w:r>
        <w:t>Hospodářského</w:t>
      </w:r>
      <w:r w:rsidR="003A154D">
        <w:t xml:space="preserve"> výsledku se podařilo dosáhnout zejména díky výrazné úspoře ve výdajové stránce rozpočtu města, kde město uspořilo </w:t>
      </w:r>
      <w:r w:rsidR="00B92E87">
        <w:t>2</w:t>
      </w:r>
      <w:r w:rsidR="00A1108B">
        <w:t>5</w:t>
      </w:r>
      <w:r w:rsidR="00B92E87">
        <w:t>,</w:t>
      </w:r>
      <w:r w:rsidR="00A1108B">
        <w:t>8</w:t>
      </w:r>
      <w:r w:rsidR="003A154D">
        <w:t xml:space="preserve"> % schváleného rozpočtu. V příjmové stránce naopak došlo ke zlepšenému plnění daňových příjmů (10</w:t>
      </w:r>
      <w:r w:rsidR="00A1108B">
        <w:t>6</w:t>
      </w:r>
      <w:r w:rsidR="003A154D">
        <w:t>,</w:t>
      </w:r>
      <w:r w:rsidR="00A1108B">
        <w:t>3</w:t>
      </w:r>
      <w:r w:rsidR="003A154D">
        <w:t>%).</w:t>
      </w:r>
      <w:r w:rsidR="00DD625A">
        <w:t xml:space="preserve"> Celkově se příjmy naplnily </w:t>
      </w:r>
      <w:r w:rsidR="00A1108B">
        <w:t>na 101,6</w:t>
      </w:r>
      <w:r w:rsidR="00DD625A">
        <w:t>%.</w:t>
      </w:r>
    </w:p>
    <w:p w:rsidR="00153D54" w:rsidRDefault="003A154D" w:rsidP="00153D54">
      <w:pPr>
        <w:jc w:val="both"/>
      </w:pPr>
      <w:r>
        <w:t>Z daňových příjmů s</w:t>
      </w:r>
      <w:r w:rsidR="00A1108B">
        <w:t>e naplnily všechny sdílené daně</w:t>
      </w:r>
      <w:r>
        <w:t xml:space="preserve">. </w:t>
      </w:r>
      <w:r w:rsidR="008011D7">
        <w:t xml:space="preserve">Výnosy se sdílených daní </w:t>
      </w:r>
      <w:r w:rsidR="00BD68C6">
        <w:t>dosáhly nejvyšší hodnoty v dlouhodobé historii města</w:t>
      </w:r>
      <w:r w:rsidR="008011D7">
        <w:t>.</w:t>
      </w:r>
      <w:r w:rsidR="00A21C0E">
        <w:t xml:space="preserve"> </w:t>
      </w:r>
      <w:r w:rsidR="008011D7">
        <w:t xml:space="preserve">K pozitivnímu plnění došlo </w:t>
      </w:r>
      <w:r w:rsidR="00A1108B">
        <w:t xml:space="preserve">u DP PO, kde byl plánovaný rozpočet překročen o 18,2 mil. Kč. Výnos z DPH dosáhl hodnoty 257 mil. Kč (což představuje meziroční nárůst 9,6 mil. Kč). K meziročnímu nárůstu došlo i u daně </w:t>
      </w:r>
      <w:r w:rsidR="00BD68C6">
        <w:t>z</w:t>
      </w:r>
      <w:r w:rsidR="00B9067F">
        <w:t> </w:t>
      </w:r>
      <w:r w:rsidR="00BD68C6">
        <w:t>nemovit</w:t>
      </w:r>
      <w:r w:rsidR="00B9067F">
        <w:t xml:space="preserve">ých věcí </w:t>
      </w:r>
      <w:r w:rsidR="00A1108B">
        <w:t>+ 5,3 mil. Kč, čímž byl zcela vykompenzován loňský propad ve výši 4 mil. Kč.</w:t>
      </w:r>
      <w:r w:rsidR="00B9067F">
        <w:t xml:space="preserve"> </w:t>
      </w:r>
      <w:r w:rsidR="008011D7">
        <w:t xml:space="preserve">Celkové daňové příjmy (sdílené daně, výlučné daně, místní, správní poplatky apod.) dosáhly plnění </w:t>
      </w:r>
      <w:r w:rsidR="00B9067F">
        <w:t>10</w:t>
      </w:r>
      <w:r w:rsidR="00A1108B">
        <w:t>6</w:t>
      </w:r>
      <w:r w:rsidR="00B9067F">
        <w:t>,</w:t>
      </w:r>
      <w:r w:rsidR="00A1108B">
        <w:t>3</w:t>
      </w:r>
      <w:r w:rsidR="008011D7">
        <w:t>% upraveného rozpočtu</w:t>
      </w:r>
      <w:r w:rsidR="00BD68C6">
        <w:t xml:space="preserve"> (</w:t>
      </w:r>
      <w:r w:rsidR="00A1108B">
        <w:t>673,5</w:t>
      </w:r>
      <w:r w:rsidR="00456BC0">
        <w:t xml:space="preserve"> mil. Kč)</w:t>
      </w:r>
      <w:r w:rsidR="008011D7">
        <w:t>.</w:t>
      </w:r>
    </w:p>
    <w:p w:rsidR="008011D7" w:rsidRDefault="008011D7" w:rsidP="00153D54">
      <w:pPr>
        <w:jc w:val="both"/>
      </w:pPr>
      <w:r>
        <w:t xml:space="preserve">Nedaňové příjmy (nájemné, úroky, prodeje nekapitálového majetku, příjmy z poskytovaných služeb, sankční platby apod.) se naplnily na </w:t>
      </w:r>
      <w:r w:rsidR="00A1108B">
        <w:t>76,7</w:t>
      </w:r>
      <w:r>
        <w:t>% plánu</w:t>
      </w:r>
      <w:r w:rsidR="00456BC0">
        <w:t xml:space="preserve"> (</w:t>
      </w:r>
      <w:r w:rsidR="00A1108B">
        <w:t>93,2</w:t>
      </w:r>
      <w:r w:rsidR="00456BC0">
        <w:t xml:space="preserve"> mil. Kč)</w:t>
      </w:r>
      <w:r>
        <w:t xml:space="preserve">. Kapitálové příjmy z prodeje investičního majetku dosáhly plnění </w:t>
      </w:r>
      <w:r w:rsidR="00A1108B">
        <w:t>99,3</w:t>
      </w:r>
      <w:r>
        <w:t>% (</w:t>
      </w:r>
      <w:r w:rsidR="00A1108B">
        <w:t>26,6</w:t>
      </w:r>
      <w:r>
        <w:t xml:space="preserve"> mil. Kč)</w:t>
      </w:r>
      <w:r w:rsidR="00456BC0">
        <w:t>. Přijaté dotace dosáhly plnění 100,</w:t>
      </w:r>
      <w:r w:rsidR="00A1108B">
        <w:t>0</w:t>
      </w:r>
      <w:r w:rsidR="00456BC0">
        <w:t>% upraveného rozpočtu (</w:t>
      </w:r>
      <w:r w:rsidR="00A1108B">
        <w:t>108,5</w:t>
      </w:r>
      <w:r w:rsidR="00456BC0">
        <w:t xml:space="preserve"> mil. Kč).</w:t>
      </w:r>
    </w:p>
    <w:p w:rsidR="004135C6" w:rsidRPr="004135C6" w:rsidRDefault="00456BC0" w:rsidP="00153D54">
      <w:pPr>
        <w:jc w:val="both"/>
      </w:pPr>
      <w:r>
        <w:t xml:space="preserve">Oproti tomu běžné výdaje rozpočtu města (na zajištění provozu magistrátu a na rozpočet města napojených organizací) dosáhly čerpání </w:t>
      </w:r>
      <w:r w:rsidR="00B9067F">
        <w:t>7</w:t>
      </w:r>
      <w:r w:rsidR="00A1108B">
        <w:t>9,9</w:t>
      </w:r>
      <w:r>
        <w:t>% upraveného rozpočtu (</w:t>
      </w:r>
      <w:r w:rsidR="00A1108B">
        <w:t>725,3</w:t>
      </w:r>
      <w:r>
        <w:t xml:space="preserve"> mil. Kč). </w:t>
      </w:r>
      <w:r w:rsidR="0019210B">
        <w:t xml:space="preserve">Úspora zde představuje více než </w:t>
      </w:r>
      <w:r w:rsidR="00A1108B">
        <w:t>182</w:t>
      </w:r>
      <w:r w:rsidR="00BD68C6">
        <w:t>,</w:t>
      </w:r>
      <w:r w:rsidR="00B9067F">
        <w:t>1</w:t>
      </w:r>
      <w:r w:rsidR="0019210B">
        <w:t xml:space="preserve"> mil. Kč, nicméně </w:t>
      </w:r>
      <w:r w:rsidR="00A1108B">
        <w:t>83,6</w:t>
      </w:r>
      <w:r w:rsidR="0019210B">
        <w:t xml:space="preserve"> mil. Kč z toho představuj</w:t>
      </w:r>
      <w:r w:rsidR="00A1108B">
        <w:t>í provozní a kapitálové rezervy</w:t>
      </w:r>
      <w:r w:rsidR="0019210B">
        <w:t xml:space="preserve">, </w:t>
      </w:r>
      <w:r w:rsidR="004135C6">
        <w:t>ve kter</w:t>
      </w:r>
      <w:r w:rsidR="00A1108B">
        <w:t>ých</w:t>
      </w:r>
      <w:r w:rsidR="004135C6">
        <w:t xml:space="preserve"> zůstal </w:t>
      </w:r>
      <w:r w:rsidR="00B9067F">
        <w:t>celý</w:t>
      </w:r>
      <w:r w:rsidR="004135C6">
        <w:t xml:space="preserve"> nerozdělen</w:t>
      </w:r>
      <w:r w:rsidR="00B9067F">
        <w:t>ý</w:t>
      </w:r>
      <w:r w:rsidR="004135C6">
        <w:t xml:space="preserve"> hospodářsk</w:t>
      </w:r>
      <w:r w:rsidR="00B9067F">
        <w:t>ý</w:t>
      </w:r>
      <w:r w:rsidR="004135C6">
        <w:t xml:space="preserve"> výsled</w:t>
      </w:r>
      <w:r w:rsidR="00B9067F">
        <w:t>ek</w:t>
      </w:r>
      <w:r w:rsidR="004135C6">
        <w:t xml:space="preserve"> z předcházejícího roku a současně </w:t>
      </w:r>
      <w:r w:rsidR="00B9067F">
        <w:t>je zde</w:t>
      </w:r>
      <w:r w:rsidR="0019210B">
        <w:t xml:space="preserve"> </w:t>
      </w:r>
      <w:r w:rsidR="0019210B" w:rsidRPr="004135C6">
        <w:t>rozpočtově a</w:t>
      </w:r>
      <w:r w:rsidR="004135C6">
        <w:t>lokována většina vratek dotací, zlepšené plnění příjmových položek a také výnosy z hazardu, které jsou díky regulační vyhlášce kvalifikovány jako nahodilé příjmy (celkem</w:t>
      </w:r>
      <w:r w:rsidR="00F523BA">
        <w:t xml:space="preserve"> </w:t>
      </w:r>
      <w:r w:rsidR="00E857E3">
        <w:t>6,4</w:t>
      </w:r>
      <w:r w:rsidR="004135C6">
        <w:t xml:space="preserve"> mil. Kč).</w:t>
      </w:r>
    </w:p>
    <w:p w:rsidR="0019210B" w:rsidRPr="00CF5986" w:rsidRDefault="0019210B" w:rsidP="00153D54">
      <w:pPr>
        <w:jc w:val="both"/>
      </w:pPr>
      <w:r w:rsidRPr="00CF5986">
        <w:t>K dalším výrazným úsporám došlo na nákupu služeb (</w:t>
      </w:r>
      <w:r w:rsidR="00E857E3">
        <w:t>24,4</w:t>
      </w:r>
      <w:r w:rsidRPr="00CF5986">
        <w:t xml:space="preserve"> mil. Kč, zejména měkké projekty, služby telekomunikací, konzultace a poradenství), platech zaměstnanců</w:t>
      </w:r>
      <w:r w:rsidR="004135C6" w:rsidRPr="00CF5986">
        <w:t>, vč. odvodů</w:t>
      </w:r>
      <w:r w:rsidRPr="00CF5986">
        <w:t xml:space="preserve"> (</w:t>
      </w:r>
      <w:r w:rsidR="00036AA4">
        <w:t>30,4</w:t>
      </w:r>
      <w:r w:rsidRPr="00CF5986">
        <w:t xml:space="preserve"> mil. Kč</w:t>
      </w:r>
      <w:r w:rsidR="00B35F1C" w:rsidRPr="00CF5986">
        <w:t>, zejména díky tomu, že mnoho pracovních úvazků je uznatelným nákladem realizovaných projektů, dále díky dotacím na aktivní politiku zaměstnanosti a dotacím na sociálně právní ochranu dětí</w:t>
      </w:r>
      <w:r w:rsidR="00B927AD" w:rsidRPr="00CF5986">
        <w:t xml:space="preserve"> či projektu C2 v oblasti sociální práce</w:t>
      </w:r>
      <w:r w:rsidRPr="00CF5986">
        <w:t xml:space="preserve">), </w:t>
      </w:r>
      <w:r w:rsidR="00036AA4">
        <w:t xml:space="preserve">dále úspory v nákupech drobného dlouhodobého majetku, nákupech energií a opravách a udržování. Současně se díky </w:t>
      </w:r>
      <w:proofErr w:type="spellStart"/>
      <w:r w:rsidR="00036AA4">
        <w:t>přesoutěžení</w:t>
      </w:r>
      <w:proofErr w:type="spellEnd"/>
      <w:r w:rsidR="00036AA4">
        <w:t xml:space="preserve"> zlevnil úvěr, úspory jak na splátkách (uspořeno 24,5 mil. Kč), tak na straně úrokových nákladů (cca 0,5 mil. Kč).</w:t>
      </w:r>
    </w:p>
    <w:p w:rsidR="00456BC0" w:rsidRDefault="00456BC0" w:rsidP="00153D54">
      <w:pPr>
        <w:jc w:val="both"/>
      </w:pPr>
      <w:r>
        <w:t xml:space="preserve">Kapitálové výdaje rozpočtu města byly čerpány na </w:t>
      </w:r>
      <w:r w:rsidR="00036AA4">
        <w:t>50</w:t>
      </w:r>
      <w:r w:rsidR="00F523BA">
        <w:t>,</w:t>
      </w:r>
      <w:r w:rsidR="00036AA4">
        <w:t>3</w:t>
      </w:r>
      <w:r>
        <w:t>% plánu (</w:t>
      </w:r>
      <w:r w:rsidR="00F523BA">
        <w:t>1</w:t>
      </w:r>
      <w:r w:rsidR="00036AA4">
        <w:t>09</w:t>
      </w:r>
      <w:r w:rsidR="00F523BA">
        <w:t>,</w:t>
      </w:r>
      <w:r w:rsidR="00036AA4">
        <w:t>0</w:t>
      </w:r>
      <w:r>
        <w:t xml:space="preserve"> mil. Kč). Nižší čerpání je způsobené zejména přesahem některých akcí do rozpočtu roku 201</w:t>
      </w:r>
      <w:r w:rsidR="00036AA4">
        <w:t>7.</w:t>
      </w:r>
    </w:p>
    <w:p w:rsidR="00456BC0" w:rsidRDefault="00456BC0" w:rsidP="00153D54">
      <w:pPr>
        <w:jc w:val="both"/>
      </w:pPr>
      <w:r>
        <w:rPr>
          <w:b/>
        </w:rPr>
        <w:t xml:space="preserve">Provozní výsledek hospodaření </w:t>
      </w:r>
      <w:r>
        <w:t>(rozdíl mezi běžnými příjmy (daně, nedaňové příjmy a provozní dotace) a mezi běžnými výdaji (provoz města a jeho organizací)</w:t>
      </w:r>
      <w:r w:rsidR="00291513">
        <w:t>)</w:t>
      </w:r>
      <w:r>
        <w:t xml:space="preserve"> </w:t>
      </w:r>
      <w:r w:rsidRPr="00456BC0">
        <w:rPr>
          <w:b/>
        </w:rPr>
        <w:t xml:space="preserve">dosáhl přebytku </w:t>
      </w:r>
      <w:r w:rsidR="00036AA4">
        <w:rPr>
          <w:b/>
        </w:rPr>
        <w:t>129,5 mil. Kč</w:t>
      </w:r>
      <w:r w:rsidR="00036AA4" w:rsidRPr="00036AA4">
        <w:t xml:space="preserve"> (rok 2015 </w:t>
      </w:r>
      <w:r w:rsidRPr="00036AA4">
        <w:t>1</w:t>
      </w:r>
      <w:r w:rsidR="00F523BA" w:rsidRPr="00036AA4">
        <w:t>2</w:t>
      </w:r>
      <w:r w:rsidR="0033594A" w:rsidRPr="00036AA4">
        <w:t>7,</w:t>
      </w:r>
      <w:r w:rsidR="00F523BA" w:rsidRPr="00036AA4">
        <w:t>9</w:t>
      </w:r>
      <w:r w:rsidRPr="00036AA4">
        <w:t xml:space="preserve"> mil. Kč</w:t>
      </w:r>
      <w:r w:rsidR="00036AA4" w:rsidRPr="00036AA4">
        <w:t>)</w:t>
      </w:r>
      <w:r w:rsidRPr="00036AA4">
        <w:t xml:space="preserve">. </w:t>
      </w:r>
      <w:r>
        <w:t>Část provozních úspor bylo použito na dofinancování investičních akci roku 201</w:t>
      </w:r>
      <w:r w:rsidR="00036AA4">
        <w:t>6</w:t>
      </w:r>
      <w:r>
        <w:t>, čímž nemusely být použity prostředky z vratek dotací a volné prostředky města ze zhodnocování.</w:t>
      </w:r>
    </w:p>
    <w:p w:rsidR="00E2270A" w:rsidRDefault="00456BC0" w:rsidP="00153D54">
      <w:pPr>
        <w:jc w:val="both"/>
      </w:pPr>
      <w:r w:rsidRPr="00E2270A">
        <w:rPr>
          <w:b/>
        </w:rPr>
        <w:t xml:space="preserve">Kapitálový výsledek hospodaření </w:t>
      </w:r>
      <w:r w:rsidR="00291513" w:rsidRPr="00291513">
        <w:t xml:space="preserve">(rozdíl mezi kapitálovými příjmy (prodejem kapitálového majetku a investiční dotace) a mezi kapitálovými výdaji (investiční akce a investiční projekty)) </w:t>
      </w:r>
      <w:r w:rsidRPr="00E2270A">
        <w:rPr>
          <w:b/>
        </w:rPr>
        <w:t>skončil s </w:t>
      </w:r>
      <w:r w:rsidR="0033594A">
        <w:rPr>
          <w:b/>
        </w:rPr>
        <w:t>deficitem</w:t>
      </w:r>
      <w:r w:rsidRPr="00E2270A">
        <w:rPr>
          <w:b/>
        </w:rPr>
        <w:t xml:space="preserve"> ve výši </w:t>
      </w:r>
      <w:r w:rsidR="00036AA4">
        <w:rPr>
          <w:b/>
        </w:rPr>
        <w:t xml:space="preserve">61,2 mil. Kč </w:t>
      </w:r>
      <w:r w:rsidR="00036AA4" w:rsidRPr="00036AA4">
        <w:t>(rok 2015 deficit 8</w:t>
      </w:r>
      <w:r w:rsidR="00F523BA" w:rsidRPr="00036AA4">
        <w:t>4,0</w:t>
      </w:r>
      <w:r w:rsidR="00E2270A" w:rsidRPr="00036AA4">
        <w:t xml:space="preserve"> mil. Kč</w:t>
      </w:r>
      <w:r w:rsidR="00036AA4" w:rsidRPr="00036AA4">
        <w:t>)</w:t>
      </w:r>
      <w:r w:rsidR="0033594A" w:rsidRPr="00036AA4">
        <w:t>.</w:t>
      </w:r>
      <w:r w:rsidR="0033594A">
        <w:rPr>
          <w:b/>
        </w:rPr>
        <w:t xml:space="preserve"> </w:t>
      </w:r>
      <w:r w:rsidR="0033594A" w:rsidRPr="0033594A">
        <w:t>V roce 201</w:t>
      </w:r>
      <w:r w:rsidR="00036AA4">
        <w:t>6</w:t>
      </w:r>
      <w:r w:rsidR="0033594A" w:rsidRPr="0033594A">
        <w:t xml:space="preserve"> tak město vynaložilo </w:t>
      </w:r>
      <w:r w:rsidR="00F523BA">
        <w:t>1</w:t>
      </w:r>
      <w:r w:rsidR="00036AA4">
        <w:t>09</w:t>
      </w:r>
      <w:r w:rsidR="00F523BA">
        <w:t>,</w:t>
      </w:r>
      <w:r w:rsidR="00036AA4">
        <w:t>0</w:t>
      </w:r>
      <w:r w:rsidR="0033594A" w:rsidRPr="0033594A">
        <w:t xml:space="preserve"> </w:t>
      </w:r>
      <w:r w:rsidR="0033594A" w:rsidRPr="0033594A">
        <w:lastRenderedPageBreak/>
        <w:t xml:space="preserve">mil. Kč </w:t>
      </w:r>
      <w:r w:rsidR="0019210B" w:rsidRPr="0033594A">
        <w:t>n</w:t>
      </w:r>
      <w:r w:rsidR="0019210B">
        <w:t>a reprodukci svého majetk</w:t>
      </w:r>
      <w:r w:rsidR="0033594A">
        <w:t xml:space="preserve">u. </w:t>
      </w:r>
      <w:r w:rsidR="00B927AD" w:rsidRPr="00B927AD">
        <w:t xml:space="preserve">Dalších </w:t>
      </w:r>
      <w:r w:rsidR="00036AA4">
        <w:t>32,6</w:t>
      </w:r>
      <w:r w:rsidR="00D6231F" w:rsidRPr="00B927AD">
        <w:t xml:space="preserve"> mil. Kč vynaložilo na opravách a údržbě stávajícího majetku.</w:t>
      </w:r>
    </w:p>
    <w:p w:rsidR="00E01D9F" w:rsidRDefault="00456BC0" w:rsidP="00153D54">
      <w:pPr>
        <w:jc w:val="both"/>
      </w:pPr>
      <w:r>
        <w:t xml:space="preserve">Celkový výsledek hospodaření města tedy dosáhl </w:t>
      </w:r>
      <w:r w:rsidR="00E2270A">
        <w:t xml:space="preserve">částky </w:t>
      </w:r>
      <w:r w:rsidR="00036AA4">
        <w:t>68,3</w:t>
      </w:r>
      <w:r w:rsidR="00E2270A">
        <w:t xml:space="preserve"> milionů korun</w:t>
      </w:r>
      <w:r w:rsidR="0033594A">
        <w:t>, které budou moci být rozděleny na nové investiční akce</w:t>
      </w:r>
      <w:r w:rsidR="00E2270A">
        <w:t xml:space="preserve"> při schvalování závěrečného účtu. </w:t>
      </w:r>
      <w:r w:rsidR="002D7F84">
        <w:t xml:space="preserve">Současně tak byl umazán celý deficitní rozdíl ve výši </w:t>
      </w:r>
      <w:r w:rsidR="00036AA4">
        <w:t>233,5</w:t>
      </w:r>
      <w:r w:rsidR="002D7F84">
        <w:t xml:space="preserve"> mil. Kč v položce financování, čímž nebylo potřeba zapojit prostředky z let minulých. Výsledek hospodaření tak výrazně přesahuje rámce schválené zastupitelstvem města.</w:t>
      </w:r>
      <w:r w:rsidR="00036AA4">
        <w:t xml:space="preserve"> I úvěr byl kryt příjmy běžného rozpočtu města (ze zhodnocování bylo staženo pouze 8 mil. Kč).</w:t>
      </w:r>
    </w:p>
    <w:p w:rsidR="002D7F84" w:rsidRDefault="002D7F84" w:rsidP="00153D54">
      <w:pPr>
        <w:jc w:val="both"/>
      </w:pPr>
      <w:r>
        <w:t>Průběžnými úpravami r</w:t>
      </w:r>
      <w:r w:rsidR="00E2270A">
        <w:t xml:space="preserve">ozpočtu </w:t>
      </w:r>
      <w:r>
        <w:t>b</w:t>
      </w:r>
      <w:r w:rsidR="00E2270A">
        <w:t xml:space="preserve">ylo reagováno na aktuální potřeby </w:t>
      </w:r>
      <w:r>
        <w:t>města.</w:t>
      </w:r>
      <w:r w:rsidR="00F523BA">
        <w:t xml:space="preserve"> </w:t>
      </w:r>
      <w:r w:rsidR="00C142AD">
        <w:t xml:space="preserve">V červnu 2016 byl </w:t>
      </w:r>
      <w:proofErr w:type="spellStart"/>
      <w:r w:rsidR="00C142AD">
        <w:t>přesoutěžen</w:t>
      </w:r>
      <w:proofErr w:type="spellEnd"/>
      <w:r w:rsidR="00C142AD">
        <w:t xml:space="preserve"> úvěr na sazbu 1M PRIBOR – 0,04% </w:t>
      </w:r>
      <w:proofErr w:type="spellStart"/>
      <w:proofErr w:type="gramStart"/>
      <w:r w:rsidR="00C142AD">
        <w:t>p.a</w:t>
      </w:r>
      <w:proofErr w:type="spellEnd"/>
      <w:r w:rsidR="00C142AD">
        <w:t>.</w:t>
      </w:r>
      <w:proofErr w:type="gramEnd"/>
      <w:r w:rsidR="00C142AD">
        <w:t>, současně došlo k prodloužení období čerpání a snížení splátek na polovinu.</w:t>
      </w:r>
      <w:r w:rsidR="00F523BA">
        <w:t xml:space="preserve"> </w:t>
      </w:r>
      <w:r w:rsidR="00C142AD">
        <w:t>Od září 2016 je úvěr splácen rovnoměrnými splátkami ve výši 4,1 mil. Kč</w:t>
      </w:r>
      <w:r w:rsidR="00CF5986">
        <w:t>, celkem bylo splaceno 73,</w:t>
      </w:r>
      <w:r w:rsidR="00C142AD">
        <w:t>7</w:t>
      </w:r>
      <w:r w:rsidR="00CF5986">
        <w:t xml:space="preserve"> mil. Kč (zbývá 3</w:t>
      </w:r>
      <w:r w:rsidR="00C142AD">
        <w:t>02,7</w:t>
      </w:r>
      <w:r w:rsidR="00CF5986">
        <w:t xml:space="preserve"> mil. Kč).</w:t>
      </w:r>
    </w:p>
    <w:p w:rsidR="00CF5986" w:rsidRDefault="00CF5986" w:rsidP="00153D54">
      <w:pPr>
        <w:jc w:val="both"/>
      </w:pPr>
      <w:r>
        <w:t xml:space="preserve">Město ke konci roku disponovalo </w:t>
      </w:r>
      <w:r w:rsidR="00C142AD">
        <w:t>731,5</w:t>
      </w:r>
      <w:r>
        <w:t xml:space="preserve"> mil. Kč volnými fi</w:t>
      </w:r>
      <w:r w:rsidR="00C142AD">
        <w:t>nančními prostředky (na účtech 300,2</w:t>
      </w:r>
      <w:r>
        <w:t xml:space="preserve"> mil. Kč, správa aktiv 4</w:t>
      </w:r>
      <w:r w:rsidR="00C142AD">
        <w:t>31,3</w:t>
      </w:r>
      <w:r>
        <w:t xml:space="preserve"> mil. Kč).</w:t>
      </w:r>
      <w:r w:rsidR="00C142AD">
        <w:t xml:space="preserve"> Meziroční nárůst o 7 mil. Kč (při současném splacení 73,7 mil. Kč úvěru).</w:t>
      </w:r>
    </w:p>
    <w:p w:rsidR="00E2270A" w:rsidRPr="00F523BA" w:rsidRDefault="002D7F84" w:rsidP="00153D54">
      <w:pPr>
        <w:jc w:val="both"/>
        <w:rPr>
          <w:color w:val="FF0000"/>
        </w:rPr>
      </w:pPr>
      <w:r>
        <w:t>Prostředky z dotací ROP Severozápad, které město obdrželo v roce 2013, jako vratky dotací, a které byly plánovány na mimořádnou splátku úvěru</w:t>
      </w:r>
      <w:r w:rsidR="00D66C3C">
        <w:t>,</w:t>
      </w:r>
      <w:r>
        <w:t xml:space="preserve"> byly celý rok 201</w:t>
      </w:r>
      <w:r w:rsidR="00C142AD">
        <w:t>6</w:t>
      </w:r>
      <w:r>
        <w:t xml:space="preserve"> zhodnocovány a vynesly</w:t>
      </w:r>
      <w:r w:rsidRPr="00F523BA">
        <w:t xml:space="preserve"> </w:t>
      </w:r>
      <w:r w:rsidR="00D66C3C" w:rsidRPr="00F523BA">
        <w:t>12</w:t>
      </w:r>
      <w:r w:rsidR="00F523BA" w:rsidRPr="00F523BA">
        <w:t>,</w:t>
      </w:r>
      <w:r w:rsidR="00C142AD">
        <w:t>0</w:t>
      </w:r>
      <w:r w:rsidR="00D66C3C" w:rsidRPr="00F523BA">
        <w:t xml:space="preserve"> mil. </w:t>
      </w:r>
      <w:r w:rsidRPr="00F523BA">
        <w:t xml:space="preserve">Kč, </w:t>
      </w:r>
      <w:r>
        <w:t xml:space="preserve">čímž </w:t>
      </w:r>
      <w:r w:rsidR="0033594A">
        <w:t xml:space="preserve">snížily </w:t>
      </w:r>
      <w:r>
        <w:t xml:space="preserve">městu </w:t>
      </w:r>
      <w:r w:rsidR="0033594A">
        <w:t>náklady na dluhovou služb</w:t>
      </w:r>
      <w:r w:rsidR="0033594A" w:rsidRPr="006F61DE">
        <w:t>u (revolvingový úvěr</w:t>
      </w:r>
      <w:r w:rsidR="006F61DE" w:rsidRPr="006F61DE">
        <w:t xml:space="preserve"> stál město </w:t>
      </w:r>
      <w:r w:rsidR="00C142AD">
        <w:t>1,1</w:t>
      </w:r>
      <w:r w:rsidR="00D66C3C" w:rsidRPr="006F61DE">
        <w:t xml:space="preserve"> mil. Kč</w:t>
      </w:r>
      <w:r w:rsidR="0033594A" w:rsidRPr="006F61DE">
        <w:t>)</w:t>
      </w:r>
      <w:r w:rsidRPr="006F61DE">
        <w:t xml:space="preserve"> a ještě znamenaly mimořádný výnos do rozpočtu města</w:t>
      </w:r>
      <w:r w:rsidR="00B927AD" w:rsidRPr="006F61DE">
        <w:t xml:space="preserve"> ve výši </w:t>
      </w:r>
      <w:r w:rsidR="006F61DE" w:rsidRPr="006F61DE">
        <w:t>10,</w:t>
      </w:r>
      <w:r w:rsidR="00C142AD">
        <w:t>9</w:t>
      </w:r>
      <w:r w:rsidR="00B927AD" w:rsidRPr="006F61DE">
        <w:t xml:space="preserve"> mil. Kč.</w:t>
      </w:r>
      <w:r w:rsidR="00C142AD">
        <w:t xml:space="preserve"> </w:t>
      </w:r>
    </w:p>
    <w:p w:rsidR="004E6084" w:rsidRDefault="007D67B1" w:rsidP="00153D54">
      <w:pPr>
        <w:jc w:val="both"/>
        <w:rPr>
          <w:b/>
        </w:rPr>
      </w:pPr>
      <w:r>
        <w:rPr>
          <w:b/>
        </w:rPr>
        <w:t xml:space="preserve">Účetní výsledek hospodaření: </w:t>
      </w:r>
      <w:r>
        <w:rPr>
          <w:rFonts w:ascii="System" w:hAnsi="System" w:cs="System"/>
          <w:b/>
          <w:bCs/>
          <w:sz w:val="20"/>
          <w:szCs w:val="20"/>
        </w:rPr>
        <w:t>60 981 750,81 Kč</w:t>
      </w:r>
    </w:p>
    <w:p w:rsidR="007D67B1" w:rsidRPr="007D67B1" w:rsidRDefault="007D67B1" w:rsidP="00153D54">
      <w:pPr>
        <w:jc w:val="both"/>
        <w:rPr>
          <w:b/>
          <w:u w:val="single"/>
        </w:rPr>
      </w:pPr>
      <w:r w:rsidRPr="007D67B1">
        <w:rPr>
          <w:b/>
          <w:u w:val="single"/>
        </w:rPr>
        <w:t>Ukazatelé:</w:t>
      </w:r>
    </w:p>
    <w:p w:rsidR="007D67B1" w:rsidRPr="007D67B1" w:rsidRDefault="007D67B1" w:rsidP="00153D54">
      <w:pPr>
        <w:jc w:val="both"/>
      </w:pPr>
      <w:r w:rsidRPr="007D67B1">
        <w:rPr>
          <w:b/>
        </w:rPr>
        <w:t xml:space="preserve">Finanční zdraví: A </w:t>
      </w:r>
      <w:r w:rsidRPr="007D67B1">
        <w:t>… vynikající finanční zdraví</w:t>
      </w:r>
    </w:p>
    <w:p w:rsidR="007D67B1" w:rsidRPr="007D67B1" w:rsidRDefault="007D67B1" w:rsidP="00153D54">
      <w:pPr>
        <w:jc w:val="both"/>
        <w:rPr>
          <w:rStyle w:val="Siln"/>
        </w:rPr>
      </w:pPr>
      <w:r w:rsidRPr="007D67B1">
        <w:rPr>
          <w:b/>
        </w:rPr>
        <w:t xml:space="preserve">Ratingové hodnocení: </w:t>
      </w:r>
      <w:r w:rsidRPr="007D67B1">
        <w:rPr>
          <w:rStyle w:val="Siln"/>
        </w:rPr>
        <w:t>B- / STR 3</w:t>
      </w:r>
    </w:p>
    <w:p w:rsidR="007D67B1" w:rsidRPr="007D67B1" w:rsidRDefault="007D67B1" w:rsidP="007D67B1">
      <w:pPr>
        <w:ind w:left="708"/>
        <w:jc w:val="both"/>
      </w:pPr>
      <w:r w:rsidRPr="007D67B1">
        <w:rPr>
          <w:rStyle w:val="Siln"/>
          <w:b w:val="0"/>
        </w:rPr>
        <w:t xml:space="preserve">B- … </w:t>
      </w:r>
      <w:r w:rsidRPr="007D67B1">
        <w:t>průměrné subjekty schopné splácet své aktuální závazky, s problematickou budoucností</w:t>
      </w:r>
    </w:p>
    <w:p w:rsidR="007D67B1" w:rsidRPr="007D67B1" w:rsidRDefault="007D67B1" w:rsidP="007D67B1">
      <w:pPr>
        <w:ind w:left="708"/>
        <w:jc w:val="both"/>
      </w:pPr>
      <w:r w:rsidRPr="007D67B1">
        <w:t>STR3 … Vyhovující subjekty dostát svým závazkům včas</w:t>
      </w:r>
    </w:p>
    <w:p w:rsidR="007D67B1" w:rsidRPr="007D67B1" w:rsidRDefault="007D67B1" w:rsidP="007D67B1">
      <w:pPr>
        <w:jc w:val="both"/>
        <w:rPr>
          <w:b/>
        </w:rPr>
      </w:pPr>
      <w:r w:rsidRPr="007D67B1">
        <w:rPr>
          <w:b/>
        </w:rPr>
        <w:t>Monitoring SIMU:</w:t>
      </w:r>
    </w:p>
    <w:p w:rsidR="007D67B1" w:rsidRPr="007D67B1" w:rsidRDefault="007D67B1" w:rsidP="007D67B1">
      <w:pPr>
        <w:pStyle w:val="Odstavecseseznamem"/>
        <w:numPr>
          <w:ilvl w:val="0"/>
          <w:numId w:val="1"/>
        </w:numPr>
        <w:jc w:val="both"/>
      </w:pPr>
      <w:r w:rsidRPr="007D67B1">
        <w:t>Ukazatel Dluhové služby (v %)</w:t>
      </w:r>
      <w:r w:rsidRPr="007D67B1">
        <w:tab/>
        <w:t xml:space="preserve">43,63% (mimořádně díky </w:t>
      </w:r>
      <w:proofErr w:type="spellStart"/>
      <w:r w:rsidRPr="007D67B1">
        <w:t>přesoutěžení</w:t>
      </w:r>
      <w:proofErr w:type="spellEnd"/>
      <w:r w:rsidRPr="007D67B1">
        <w:t xml:space="preserve"> úvěru ukazatel překročil sledovaných 30% - do ukazatele vstupuje úvěr obratově)</w:t>
      </w:r>
    </w:p>
    <w:p w:rsidR="007D67B1" w:rsidRPr="007D67B1" w:rsidRDefault="007D67B1" w:rsidP="007D67B1">
      <w:pPr>
        <w:pStyle w:val="Odstavecseseznamem"/>
        <w:numPr>
          <w:ilvl w:val="0"/>
          <w:numId w:val="1"/>
        </w:numPr>
        <w:jc w:val="both"/>
      </w:pPr>
      <w:r w:rsidRPr="007D67B1">
        <w:t>Podíl cizích zdrojů k celkovým aktivům (v %) 4,74% (&lt;25%)</w:t>
      </w:r>
    </w:p>
    <w:p w:rsidR="007D67B1" w:rsidRPr="007D67B1" w:rsidRDefault="007D67B1" w:rsidP="007D67B1">
      <w:pPr>
        <w:pStyle w:val="Odstavecseseznamem"/>
        <w:numPr>
          <w:ilvl w:val="0"/>
          <w:numId w:val="1"/>
        </w:numPr>
        <w:jc w:val="both"/>
      </w:pPr>
      <w:r w:rsidRPr="007D67B1">
        <w:t>Celková likvidita 7,52 (≠ &lt;0,1&gt;)</w:t>
      </w:r>
    </w:p>
    <w:p w:rsidR="007D67B1" w:rsidRPr="007D67B1" w:rsidRDefault="007D67B1" w:rsidP="007D67B1">
      <w:pPr>
        <w:jc w:val="both"/>
        <w:rPr>
          <w:rFonts w:cs="Arial"/>
          <w:b/>
          <w:bCs/>
        </w:rPr>
      </w:pPr>
      <w:r w:rsidRPr="007D67B1">
        <w:rPr>
          <w:rFonts w:cs="Arial"/>
          <w:b/>
          <w:bCs/>
        </w:rPr>
        <w:t>Podíl pohledávek na rozpo</w:t>
      </w:r>
      <w:r w:rsidRPr="007D67B1">
        <w:rPr>
          <w:rFonts w:cs="Arial,Bold"/>
          <w:b/>
          <w:bCs/>
        </w:rPr>
        <w:t>č</w:t>
      </w:r>
      <w:r w:rsidRPr="007D67B1">
        <w:rPr>
          <w:rFonts w:cs="Arial"/>
          <w:b/>
          <w:bCs/>
        </w:rPr>
        <w:t>tu 3,93%</w:t>
      </w:r>
    </w:p>
    <w:p w:rsidR="007D67B1" w:rsidRPr="007D67B1" w:rsidRDefault="007D67B1" w:rsidP="007D67B1">
      <w:pPr>
        <w:jc w:val="both"/>
        <w:rPr>
          <w:rFonts w:cs="Arial"/>
          <w:b/>
          <w:bCs/>
        </w:rPr>
      </w:pPr>
      <w:r w:rsidRPr="007D67B1">
        <w:rPr>
          <w:rFonts w:cs="Arial"/>
          <w:b/>
          <w:bCs/>
        </w:rPr>
        <w:t>Podíl závazk</w:t>
      </w:r>
      <w:r w:rsidRPr="007D67B1">
        <w:rPr>
          <w:rFonts w:cs="Arial,Bold"/>
          <w:b/>
          <w:bCs/>
        </w:rPr>
        <w:t xml:space="preserve">ů </w:t>
      </w:r>
      <w:r w:rsidRPr="007D67B1">
        <w:rPr>
          <w:rFonts w:cs="Arial"/>
          <w:b/>
          <w:bCs/>
        </w:rPr>
        <w:t>na rozpo</w:t>
      </w:r>
      <w:r w:rsidRPr="007D67B1">
        <w:rPr>
          <w:rFonts w:cs="Arial,Bold"/>
          <w:b/>
          <w:bCs/>
        </w:rPr>
        <w:t>č</w:t>
      </w:r>
      <w:r w:rsidRPr="007D67B1">
        <w:rPr>
          <w:rFonts w:cs="Arial"/>
          <w:b/>
          <w:bCs/>
        </w:rPr>
        <w:t>tu 7,68%</w:t>
      </w:r>
    </w:p>
    <w:p w:rsidR="007D67B1" w:rsidRPr="007D67B1" w:rsidRDefault="007D67B1" w:rsidP="007D67B1">
      <w:pPr>
        <w:jc w:val="both"/>
      </w:pPr>
      <w:r w:rsidRPr="007D67B1">
        <w:rPr>
          <w:rFonts w:cs="Arial"/>
          <w:b/>
          <w:bCs/>
        </w:rPr>
        <w:t>Podíl zastaveného majetku na celkovém majetku 1,86 %</w:t>
      </w:r>
    </w:p>
    <w:sectPr w:rsidR="007D67B1" w:rsidRPr="007D67B1" w:rsidSect="004849A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52F" w:rsidRDefault="00F3552F" w:rsidP="00944CD0">
      <w:pPr>
        <w:spacing w:after="0" w:line="240" w:lineRule="auto"/>
      </w:pPr>
      <w:r>
        <w:separator/>
      </w:r>
    </w:p>
  </w:endnote>
  <w:endnote w:type="continuationSeparator" w:id="0">
    <w:p w:rsidR="00F3552F" w:rsidRDefault="00F3552F" w:rsidP="0094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52F" w:rsidRDefault="00F3552F" w:rsidP="00944CD0">
      <w:pPr>
        <w:spacing w:after="0" w:line="240" w:lineRule="auto"/>
      </w:pPr>
      <w:r>
        <w:separator/>
      </w:r>
    </w:p>
  </w:footnote>
  <w:footnote w:type="continuationSeparator" w:id="0">
    <w:p w:rsidR="00F3552F" w:rsidRDefault="00F3552F" w:rsidP="00944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F233B"/>
    <w:multiLevelType w:val="hybridMultilevel"/>
    <w:tmpl w:val="9A10EC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D0"/>
    <w:rsid w:val="00036AA4"/>
    <w:rsid w:val="00037F1A"/>
    <w:rsid w:val="000C20FF"/>
    <w:rsid w:val="0011612E"/>
    <w:rsid w:val="00140ACC"/>
    <w:rsid w:val="00153A40"/>
    <w:rsid w:val="00153D54"/>
    <w:rsid w:val="0019210B"/>
    <w:rsid w:val="001F4F03"/>
    <w:rsid w:val="00291513"/>
    <w:rsid w:val="002D7F84"/>
    <w:rsid w:val="00321AEF"/>
    <w:rsid w:val="0033594A"/>
    <w:rsid w:val="00393ACB"/>
    <w:rsid w:val="003A154D"/>
    <w:rsid w:val="004135C6"/>
    <w:rsid w:val="00456BC0"/>
    <w:rsid w:val="00482702"/>
    <w:rsid w:val="004849A3"/>
    <w:rsid w:val="004E6084"/>
    <w:rsid w:val="005A49FA"/>
    <w:rsid w:val="005D76A3"/>
    <w:rsid w:val="00645A83"/>
    <w:rsid w:val="006D6B74"/>
    <w:rsid w:val="006F61DE"/>
    <w:rsid w:val="00786C88"/>
    <w:rsid w:val="007D67B1"/>
    <w:rsid w:val="008011D7"/>
    <w:rsid w:val="00851456"/>
    <w:rsid w:val="00944CD0"/>
    <w:rsid w:val="0097343B"/>
    <w:rsid w:val="00A1108B"/>
    <w:rsid w:val="00A21C0E"/>
    <w:rsid w:val="00A402C2"/>
    <w:rsid w:val="00B35F1C"/>
    <w:rsid w:val="00B9067F"/>
    <w:rsid w:val="00B927AD"/>
    <w:rsid w:val="00B92E87"/>
    <w:rsid w:val="00BD555B"/>
    <w:rsid w:val="00BD68C6"/>
    <w:rsid w:val="00C142AD"/>
    <w:rsid w:val="00CF5986"/>
    <w:rsid w:val="00D6231F"/>
    <w:rsid w:val="00D66C3C"/>
    <w:rsid w:val="00DD625A"/>
    <w:rsid w:val="00E01D9F"/>
    <w:rsid w:val="00E2270A"/>
    <w:rsid w:val="00E857E3"/>
    <w:rsid w:val="00F21D94"/>
    <w:rsid w:val="00F3552F"/>
    <w:rsid w:val="00F5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4CD0"/>
  </w:style>
  <w:style w:type="paragraph" w:styleId="Zpat">
    <w:name w:val="footer"/>
    <w:basedOn w:val="Normln"/>
    <w:link w:val="ZpatChar"/>
    <w:uiPriority w:val="99"/>
    <w:unhideWhenUsed/>
    <w:rsid w:val="0094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4CD0"/>
  </w:style>
  <w:style w:type="character" w:styleId="Hypertextovodkaz">
    <w:name w:val="Hyperlink"/>
    <w:basedOn w:val="Standardnpsmoodstavce"/>
    <w:uiPriority w:val="99"/>
    <w:semiHidden/>
    <w:unhideWhenUsed/>
    <w:rsid w:val="00944CD0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7D67B1"/>
    <w:rPr>
      <w:b/>
      <w:bCs/>
    </w:rPr>
  </w:style>
  <w:style w:type="paragraph" w:styleId="Odstavecseseznamem">
    <w:name w:val="List Paragraph"/>
    <w:basedOn w:val="Normln"/>
    <w:uiPriority w:val="34"/>
    <w:qFormat/>
    <w:rsid w:val="007D67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4CD0"/>
  </w:style>
  <w:style w:type="paragraph" w:styleId="Zpat">
    <w:name w:val="footer"/>
    <w:basedOn w:val="Normln"/>
    <w:link w:val="ZpatChar"/>
    <w:uiPriority w:val="99"/>
    <w:unhideWhenUsed/>
    <w:rsid w:val="0094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4CD0"/>
  </w:style>
  <w:style w:type="character" w:styleId="Hypertextovodkaz">
    <w:name w:val="Hyperlink"/>
    <w:basedOn w:val="Standardnpsmoodstavce"/>
    <w:uiPriority w:val="99"/>
    <w:semiHidden/>
    <w:unhideWhenUsed/>
    <w:rsid w:val="00944CD0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7D67B1"/>
    <w:rPr>
      <w:b/>
      <w:bCs/>
    </w:rPr>
  </w:style>
  <w:style w:type="paragraph" w:styleId="Odstavecseseznamem">
    <w:name w:val="List Paragraph"/>
    <w:basedOn w:val="Normln"/>
    <w:uiPriority w:val="34"/>
    <w:qFormat/>
    <w:rsid w:val="007D6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814</Words>
  <Characters>4806</Characters>
  <Application>Microsoft Office Word</Application>
  <DocSecurity>4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 (Ekonom)</dc:creator>
  <cp:lastModifiedBy>Ing. Romana Matějková</cp:lastModifiedBy>
  <cp:revision>2</cp:revision>
  <cp:lastPrinted>2014-02-05T09:20:00Z</cp:lastPrinted>
  <dcterms:created xsi:type="dcterms:W3CDTF">2017-05-25T10:04:00Z</dcterms:created>
  <dcterms:modified xsi:type="dcterms:W3CDTF">2017-05-25T10:04:00Z</dcterms:modified>
</cp:coreProperties>
</file>